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650" w:rsidRPr="003B5650" w:rsidRDefault="003B5650" w:rsidP="003B5650">
      <w:pPr>
        <w:spacing w:before="240" w:after="240" w:line="336" w:lineRule="atLeast"/>
        <w:textAlignment w:val="baseline"/>
        <w:rPr>
          <w:rFonts w:ascii="Arial" w:eastAsia="Times New Roman" w:hAnsi="Arial" w:cs="Arial"/>
          <w:color w:val="000000"/>
          <w:sz w:val="24"/>
          <w:szCs w:val="24"/>
          <w:lang w:eastAsia="en-GB"/>
        </w:rPr>
      </w:pPr>
      <w:r w:rsidRPr="003B5650">
        <w:rPr>
          <w:rFonts w:ascii="Arial" w:eastAsia="Times New Roman" w:hAnsi="Arial" w:cs="Arial"/>
          <w:color w:val="000000"/>
          <w:sz w:val="24"/>
          <w:szCs w:val="24"/>
          <w:lang w:eastAsia="en-GB"/>
        </w:rPr>
        <w:t>The Freedom of Information Act sets out the time frames within which we should respond to a request for information.</w:t>
      </w:r>
    </w:p>
    <w:p w:rsidR="00C46999" w:rsidRDefault="003B5650" w:rsidP="003B5650">
      <w:pPr>
        <w:spacing w:before="240" w:after="240" w:line="336" w:lineRule="atLeast"/>
        <w:textAlignment w:val="baseline"/>
        <w:rPr>
          <w:rFonts w:ascii="Arial" w:eastAsia="Times New Roman" w:hAnsi="Arial" w:cs="Arial"/>
          <w:color w:val="000000"/>
          <w:sz w:val="24"/>
          <w:szCs w:val="24"/>
          <w:lang w:eastAsia="en-GB"/>
        </w:rPr>
      </w:pPr>
      <w:r w:rsidRPr="003B5650">
        <w:rPr>
          <w:rFonts w:ascii="Arial" w:eastAsia="Times New Roman" w:hAnsi="Arial" w:cs="Arial"/>
          <w:color w:val="000000"/>
          <w:sz w:val="24"/>
          <w:szCs w:val="24"/>
          <w:lang w:eastAsia="en-GB"/>
        </w:rPr>
        <w:t>We have an obligation to reply promptly, and at the latest by the twentieth working day after receiving your request.</w:t>
      </w:r>
      <w:r w:rsidR="00C46999">
        <w:rPr>
          <w:rFonts w:ascii="Arial" w:eastAsia="Times New Roman" w:hAnsi="Arial" w:cs="Arial"/>
          <w:color w:val="000000"/>
          <w:sz w:val="24"/>
          <w:szCs w:val="24"/>
          <w:lang w:eastAsia="en-GB"/>
        </w:rPr>
        <w:t xml:space="preserve">  </w:t>
      </w:r>
    </w:p>
    <w:p w:rsidR="001460C8" w:rsidRDefault="001460C8" w:rsidP="003B5650">
      <w:pPr>
        <w:spacing w:before="240" w:after="240" w:line="336" w:lineRule="atLeast"/>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Please see link to the NPCC published FOI statistics, for all Forces - </w:t>
      </w:r>
      <w:hyperlink r:id="rId4" w:history="1">
        <w:r w:rsidRPr="00EE5986">
          <w:rPr>
            <w:rStyle w:val="Hyperlink"/>
            <w:rFonts w:ascii="Arial" w:eastAsia="Times New Roman" w:hAnsi="Arial" w:cs="Arial"/>
            <w:sz w:val="24"/>
            <w:szCs w:val="24"/>
            <w:lang w:eastAsia="en-GB"/>
          </w:rPr>
          <w:t>https://www.npcc.police.uk/FreedomofInformation/FOIandSubjectAccessRequests/FOIandSubjectAccessRequests.aspx</w:t>
        </w:r>
      </w:hyperlink>
    </w:p>
    <w:p w:rsidR="00C46999" w:rsidRDefault="00C46999" w:rsidP="003B5650">
      <w:pPr>
        <w:spacing w:before="240" w:after="240" w:line="336" w:lineRule="atLeast"/>
        <w:textAlignment w:val="baseline"/>
        <w:rPr>
          <w:rFonts w:ascii="Arial" w:eastAsia="Times New Roman" w:hAnsi="Arial" w:cs="Arial"/>
          <w:color w:val="000000"/>
          <w:sz w:val="24"/>
          <w:szCs w:val="24"/>
          <w:lang w:eastAsia="en-GB"/>
        </w:rPr>
      </w:pPr>
      <w:bookmarkStart w:id="0" w:name="_GoBack"/>
      <w:bookmarkEnd w:id="0"/>
      <w:r>
        <w:rPr>
          <w:rFonts w:ascii="Arial" w:eastAsia="Times New Roman" w:hAnsi="Arial" w:cs="Arial"/>
          <w:color w:val="000000"/>
          <w:sz w:val="24"/>
          <w:szCs w:val="24"/>
          <w:lang w:eastAsia="en-GB"/>
        </w:rPr>
        <w:t xml:space="preserve">Gloucestershire Constabulary have been working throughout 2020 to improve its performance in this respect.  In order to comply with the legislative requirements and the monitoring through the Information Commissioners Office, performance monitoring is undertaken, and can be seen in the tables below. </w:t>
      </w:r>
    </w:p>
    <w:p w:rsidR="003B5650" w:rsidRPr="003B5650" w:rsidRDefault="00C46999" w:rsidP="003B5650">
      <w:pPr>
        <w:spacing w:before="240" w:after="240" w:line="336" w:lineRule="atLeast"/>
        <w:textAlignment w:val="baseline"/>
        <w:rPr>
          <w:rFonts w:ascii="Arial" w:eastAsia="Times New Roman" w:hAnsi="Arial" w:cs="Arial"/>
          <w:color w:val="000000"/>
          <w:sz w:val="24"/>
          <w:szCs w:val="24"/>
          <w:lang w:eastAsia="en-GB"/>
        </w:rPr>
      </w:pPr>
      <w:r w:rsidRPr="00C46999">
        <w:rPr>
          <w:rFonts w:ascii="Arial" w:eastAsia="Times New Roman" w:hAnsi="Arial" w:cs="Arial"/>
          <w:b/>
          <w:color w:val="000000"/>
          <w:sz w:val="24"/>
          <w:szCs w:val="24"/>
          <w:lang w:eastAsia="en-GB"/>
        </w:rPr>
        <w:t>Table 1</w:t>
      </w:r>
      <w:r>
        <w:rPr>
          <w:rFonts w:ascii="Arial" w:eastAsia="Times New Roman" w:hAnsi="Arial" w:cs="Arial"/>
          <w:color w:val="000000"/>
          <w:sz w:val="24"/>
          <w:szCs w:val="24"/>
          <w:lang w:eastAsia="en-GB"/>
        </w:rPr>
        <w:t xml:space="preserve"> shows the number of FOI’s received and completed;</w:t>
      </w:r>
    </w:p>
    <w:tbl>
      <w:tblPr>
        <w:tblW w:w="14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2"/>
        <w:gridCol w:w="2362"/>
        <w:gridCol w:w="708"/>
        <w:gridCol w:w="709"/>
        <w:gridCol w:w="720"/>
        <w:gridCol w:w="700"/>
        <w:gridCol w:w="760"/>
        <w:gridCol w:w="663"/>
        <w:gridCol w:w="663"/>
        <w:gridCol w:w="720"/>
        <w:gridCol w:w="700"/>
        <w:gridCol w:w="663"/>
        <w:gridCol w:w="708"/>
        <w:gridCol w:w="709"/>
      </w:tblGrid>
      <w:tr w:rsidR="00C46999" w:rsidRPr="00C46999" w:rsidTr="00C46999">
        <w:trPr>
          <w:trHeight w:val="615"/>
        </w:trPr>
        <w:tc>
          <w:tcPr>
            <w:tcW w:w="3532" w:type="dxa"/>
            <w:shd w:val="clear" w:color="000000" w:fill="F2F2F2"/>
            <w:vAlign w:val="bottom"/>
            <w:hideMark/>
          </w:tcPr>
          <w:p w:rsidR="00C46999" w:rsidRPr="00C46999" w:rsidRDefault="00C46999" w:rsidP="00C46999">
            <w:pPr>
              <w:spacing w:after="0" w:line="240" w:lineRule="auto"/>
              <w:rPr>
                <w:rFonts w:ascii="Calibri" w:eastAsia="Times New Roman" w:hAnsi="Calibri" w:cs="Calibri"/>
                <w:b/>
                <w:color w:val="000000"/>
                <w:sz w:val="32"/>
                <w:szCs w:val="32"/>
                <w:lang w:eastAsia="en-GB"/>
              </w:rPr>
            </w:pPr>
            <w:r w:rsidRPr="00C46999">
              <w:rPr>
                <w:rFonts w:ascii="Calibri" w:eastAsia="Times New Roman" w:hAnsi="Calibri" w:cs="Calibri"/>
                <w:b/>
                <w:color w:val="000000"/>
                <w:sz w:val="32"/>
                <w:szCs w:val="32"/>
                <w:lang w:eastAsia="en-GB"/>
              </w:rPr>
              <w:t> FOI performance</w:t>
            </w:r>
          </w:p>
        </w:tc>
        <w:tc>
          <w:tcPr>
            <w:tcW w:w="2362" w:type="dxa"/>
            <w:shd w:val="clear" w:color="000000" w:fill="FFFF00"/>
            <w:hideMark/>
          </w:tcPr>
          <w:p w:rsidR="00C46999" w:rsidRPr="00C46999" w:rsidRDefault="00C46999" w:rsidP="00C46999">
            <w:pPr>
              <w:spacing w:after="0" w:line="240" w:lineRule="auto"/>
              <w:rPr>
                <w:rFonts w:ascii="Calibri" w:eastAsia="Times New Roman" w:hAnsi="Calibri" w:cs="Calibri"/>
                <w:color w:val="FF0000"/>
                <w:lang w:eastAsia="en-GB"/>
              </w:rPr>
            </w:pPr>
            <w:r w:rsidRPr="00C46999">
              <w:rPr>
                <w:rFonts w:ascii="Calibri" w:eastAsia="Times New Roman" w:hAnsi="Calibri" w:cs="Calibri"/>
                <w:color w:val="FF0000"/>
                <w:lang w:eastAsia="en-GB"/>
              </w:rPr>
              <w:t>Gloucestershire Constabulary</w:t>
            </w:r>
          </w:p>
        </w:tc>
        <w:tc>
          <w:tcPr>
            <w:tcW w:w="708" w:type="dxa"/>
            <w:shd w:val="clear" w:color="000000" w:fill="F2F2F2"/>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Jan 20</w:t>
            </w:r>
          </w:p>
        </w:tc>
        <w:tc>
          <w:tcPr>
            <w:tcW w:w="709" w:type="dxa"/>
            <w:shd w:val="clear" w:color="000000" w:fill="F2F2F2"/>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Feb 20</w:t>
            </w:r>
          </w:p>
        </w:tc>
        <w:tc>
          <w:tcPr>
            <w:tcW w:w="720" w:type="dxa"/>
            <w:shd w:val="clear" w:color="000000" w:fill="F2F2F2"/>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Mar 20</w:t>
            </w:r>
          </w:p>
        </w:tc>
        <w:tc>
          <w:tcPr>
            <w:tcW w:w="700" w:type="dxa"/>
            <w:shd w:val="clear" w:color="000000" w:fill="F2F2F2"/>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Apr 20</w:t>
            </w:r>
          </w:p>
        </w:tc>
        <w:tc>
          <w:tcPr>
            <w:tcW w:w="760" w:type="dxa"/>
            <w:shd w:val="clear" w:color="000000" w:fill="F2F2F2"/>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May 20</w:t>
            </w:r>
          </w:p>
        </w:tc>
        <w:tc>
          <w:tcPr>
            <w:tcW w:w="663" w:type="dxa"/>
            <w:shd w:val="clear" w:color="000000" w:fill="F2F2F2"/>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Jun 20</w:t>
            </w:r>
          </w:p>
        </w:tc>
        <w:tc>
          <w:tcPr>
            <w:tcW w:w="663" w:type="dxa"/>
            <w:shd w:val="clear" w:color="000000" w:fill="F2F2F2"/>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Jul 20</w:t>
            </w:r>
          </w:p>
        </w:tc>
        <w:tc>
          <w:tcPr>
            <w:tcW w:w="720" w:type="dxa"/>
            <w:shd w:val="clear" w:color="000000" w:fill="F2F2F2"/>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Aug 20</w:t>
            </w:r>
          </w:p>
        </w:tc>
        <w:tc>
          <w:tcPr>
            <w:tcW w:w="700" w:type="dxa"/>
            <w:shd w:val="clear" w:color="000000" w:fill="F2F2F2"/>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Sep 20</w:t>
            </w:r>
          </w:p>
        </w:tc>
        <w:tc>
          <w:tcPr>
            <w:tcW w:w="663" w:type="dxa"/>
            <w:shd w:val="clear" w:color="000000" w:fill="F2F2F2"/>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Oct 20</w:t>
            </w:r>
          </w:p>
        </w:tc>
        <w:tc>
          <w:tcPr>
            <w:tcW w:w="708" w:type="dxa"/>
            <w:shd w:val="clear" w:color="000000" w:fill="F2F2F2"/>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Nov 20</w:t>
            </w:r>
          </w:p>
        </w:tc>
        <w:tc>
          <w:tcPr>
            <w:tcW w:w="709" w:type="dxa"/>
            <w:shd w:val="clear" w:color="000000" w:fill="F2F2F2"/>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Dec 20</w:t>
            </w:r>
          </w:p>
        </w:tc>
      </w:tr>
      <w:tr w:rsidR="00C46999" w:rsidRPr="00C46999" w:rsidTr="00C46999">
        <w:trPr>
          <w:trHeight w:val="300"/>
        </w:trPr>
        <w:tc>
          <w:tcPr>
            <w:tcW w:w="3532" w:type="dxa"/>
            <w:shd w:val="clear" w:color="000000" w:fill="C9C9C9"/>
            <w:vAlign w:val="bottom"/>
            <w:hideMark/>
          </w:tcPr>
          <w:p w:rsidR="00C46999" w:rsidRPr="00C46999" w:rsidRDefault="00C46999" w:rsidP="00C46999">
            <w:pPr>
              <w:spacing w:after="0" w:line="240" w:lineRule="auto"/>
              <w:rPr>
                <w:rFonts w:ascii="Calibri" w:eastAsia="Times New Roman" w:hAnsi="Calibri" w:cs="Calibri"/>
                <w:color w:val="000000"/>
                <w:lang w:eastAsia="en-GB"/>
              </w:rPr>
            </w:pPr>
            <w:r w:rsidRPr="00C46999">
              <w:rPr>
                <w:rFonts w:ascii="Calibri" w:eastAsia="Times New Roman" w:hAnsi="Calibri" w:cs="Calibri"/>
                <w:color w:val="000000"/>
                <w:lang w:eastAsia="en-GB"/>
              </w:rPr>
              <w:t>Number received in this month</w:t>
            </w:r>
          </w:p>
        </w:tc>
        <w:tc>
          <w:tcPr>
            <w:tcW w:w="2362" w:type="dxa"/>
            <w:shd w:val="clear" w:color="000000" w:fill="C9C9C9"/>
            <w:hideMark/>
          </w:tcPr>
          <w:p w:rsidR="00C46999" w:rsidRPr="00C46999" w:rsidRDefault="00C46999" w:rsidP="00C46999">
            <w:pPr>
              <w:spacing w:after="0" w:line="240" w:lineRule="auto"/>
              <w:rPr>
                <w:rFonts w:ascii="Calibri" w:eastAsia="Times New Roman" w:hAnsi="Calibri" w:cs="Calibri"/>
                <w:color w:val="000000"/>
                <w:lang w:eastAsia="en-GB"/>
              </w:rPr>
            </w:pPr>
            <w:r w:rsidRPr="00C46999">
              <w:rPr>
                <w:rFonts w:ascii="Calibri" w:eastAsia="Times New Roman" w:hAnsi="Calibri" w:cs="Calibri"/>
                <w:color w:val="000000"/>
                <w:lang w:eastAsia="en-GB"/>
              </w:rPr>
              <w:t>FOI received</w:t>
            </w:r>
          </w:p>
        </w:tc>
        <w:tc>
          <w:tcPr>
            <w:tcW w:w="708"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130</w:t>
            </w:r>
          </w:p>
        </w:tc>
        <w:tc>
          <w:tcPr>
            <w:tcW w:w="709"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93</w:t>
            </w:r>
          </w:p>
        </w:tc>
        <w:tc>
          <w:tcPr>
            <w:tcW w:w="720"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68</w:t>
            </w:r>
          </w:p>
        </w:tc>
        <w:tc>
          <w:tcPr>
            <w:tcW w:w="70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73</w:t>
            </w:r>
          </w:p>
        </w:tc>
        <w:tc>
          <w:tcPr>
            <w:tcW w:w="76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60</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80</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82</w:t>
            </w:r>
          </w:p>
        </w:tc>
        <w:tc>
          <w:tcPr>
            <w:tcW w:w="72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72</w:t>
            </w:r>
          </w:p>
        </w:tc>
        <w:tc>
          <w:tcPr>
            <w:tcW w:w="70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70</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97</w:t>
            </w:r>
          </w:p>
        </w:tc>
        <w:tc>
          <w:tcPr>
            <w:tcW w:w="708"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83</w:t>
            </w:r>
          </w:p>
        </w:tc>
        <w:tc>
          <w:tcPr>
            <w:tcW w:w="709" w:type="dxa"/>
            <w:shd w:val="clear" w:color="auto" w:fill="auto"/>
            <w:noWrap/>
            <w:vAlign w:val="bottom"/>
            <w:hideMark/>
          </w:tcPr>
          <w:p w:rsidR="00C46999" w:rsidRPr="00C46999" w:rsidRDefault="00C46999" w:rsidP="00C46999">
            <w:pPr>
              <w:spacing w:after="0" w:line="240" w:lineRule="auto"/>
              <w:rPr>
                <w:rFonts w:ascii="Calibri" w:eastAsia="Times New Roman" w:hAnsi="Calibri" w:cs="Calibri"/>
                <w:color w:val="000000"/>
                <w:lang w:eastAsia="en-GB"/>
              </w:rPr>
            </w:pPr>
            <w:r w:rsidRPr="00C46999">
              <w:rPr>
                <w:rFonts w:ascii="Calibri" w:eastAsia="Times New Roman" w:hAnsi="Calibri" w:cs="Calibri"/>
                <w:color w:val="000000"/>
                <w:lang w:eastAsia="en-GB"/>
              </w:rPr>
              <w:t> </w:t>
            </w:r>
          </w:p>
        </w:tc>
      </w:tr>
      <w:tr w:rsidR="00C46999" w:rsidRPr="00C46999" w:rsidTr="00C46999">
        <w:trPr>
          <w:trHeight w:val="300"/>
        </w:trPr>
        <w:tc>
          <w:tcPr>
            <w:tcW w:w="3532" w:type="dxa"/>
            <w:shd w:val="clear" w:color="000000" w:fill="C9C9C9"/>
            <w:vAlign w:val="bottom"/>
            <w:hideMark/>
          </w:tcPr>
          <w:p w:rsidR="00C46999" w:rsidRPr="00C46999" w:rsidRDefault="00C46999" w:rsidP="00C46999">
            <w:pPr>
              <w:spacing w:after="0" w:line="240" w:lineRule="auto"/>
              <w:rPr>
                <w:rFonts w:ascii="Calibri" w:eastAsia="Times New Roman" w:hAnsi="Calibri" w:cs="Calibri"/>
                <w:color w:val="000000"/>
                <w:lang w:eastAsia="en-GB"/>
              </w:rPr>
            </w:pPr>
            <w:r w:rsidRPr="00C46999">
              <w:rPr>
                <w:rFonts w:ascii="Calibri" w:eastAsia="Times New Roman" w:hAnsi="Calibri" w:cs="Calibri"/>
                <w:color w:val="000000"/>
                <w:lang w:eastAsia="en-GB"/>
              </w:rPr>
              <w:t>Number closed in this month, regardless of when received</w:t>
            </w:r>
          </w:p>
        </w:tc>
        <w:tc>
          <w:tcPr>
            <w:tcW w:w="2362" w:type="dxa"/>
            <w:shd w:val="clear" w:color="000000" w:fill="C9C9C9"/>
            <w:hideMark/>
          </w:tcPr>
          <w:p w:rsidR="00C46999" w:rsidRPr="00C46999" w:rsidRDefault="00C46999" w:rsidP="00C46999">
            <w:pPr>
              <w:spacing w:after="0" w:line="240" w:lineRule="auto"/>
              <w:rPr>
                <w:rFonts w:ascii="Calibri" w:eastAsia="Times New Roman" w:hAnsi="Calibri" w:cs="Calibri"/>
                <w:color w:val="000000"/>
                <w:lang w:eastAsia="en-GB"/>
              </w:rPr>
            </w:pPr>
            <w:r w:rsidRPr="00C46999">
              <w:rPr>
                <w:rFonts w:ascii="Calibri" w:eastAsia="Times New Roman" w:hAnsi="Calibri" w:cs="Calibri"/>
                <w:color w:val="000000"/>
                <w:lang w:eastAsia="en-GB"/>
              </w:rPr>
              <w:t>FOI closed</w:t>
            </w:r>
          </w:p>
        </w:tc>
        <w:tc>
          <w:tcPr>
            <w:tcW w:w="708"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234</w:t>
            </w:r>
          </w:p>
        </w:tc>
        <w:tc>
          <w:tcPr>
            <w:tcW w:w="709"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156</w:t>
            </w:r>
          </w:p>
        </w:tc>
        <w:tc>
          <w:tcPr>
            <w:tcW w:w="720"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145</w:t>
            </w:r>
          </w:p>
        </w:tc>
        <w:tc>
          <w:tcPr>
            <w:tcW w:w="70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149</w:t>
            </w:r>
          </w:p>
        </w:tc>
        <w:tc>
          <w:tcPr>
            <w:tcW w:w="76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80</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110</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168</w:t>
            </w:r>
          </w:p>
        </w:tc>
        <w:tc>
          <w:tcPr>
            <w:tcW w:w="72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54</w:t>
            </w:r>
          </w:p>
        </w:tc>
        <w:tc>
          <w:tcPr>
            <w:tcW w:w="70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143</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87</w:t>
            </w:r>
          </w:p>
        </w:tc>
        <w:tc>
          <w:tcPr>
            <w:tcW w:w="708"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145</w:t>
            </w:r>
          </w:p>
        </w:tc>
        <w:tc>
          <w:tcPr>
            <w:tcW w:w="709"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p>
        </w:tc>
      </w:tr>
      <w:tr w:rsidR="00C46999" w:rsidRPr="00C46999" w:rsidTr="00C46999">
        <w:trPr>
          <w:trHeight w:val="675"/>
        </w:trPr>
        <w:tc>
          <w:tcPr>
            <w:tcW w:w="3532" w:type="dxa"/>
            <w:shd w:val="clear" w:color="000000" w:fill="C9C9C9"/>
            <w:vAlign w:val="bottom"/>
            <w:hideMark/>
          </w:tcPr>
          <w:p w:rsidR="00C46999" w:rsidRPr="00C46999" w:rsidRDefault="00C46999" w:rsidP="00C46999">
            <w:pPr>
              <w:spacing w:after="0" w:line="240" w:lineRule="auto"/>
              <w:rPr>
                <w:rFonts w:ascii="Calibri" w:eastAsia="Times New Roman" w:hAnsi="Calibri" w:cs="Calibri"/>
                <w:color w:val="000000"/>
                <w:lang w:eastAsia="en-GB"/>
              </w:rPr>
            </w:pPr>
            <w:r w:rsidRPr="00C46999">
              <w:rPr>
                <w:rFonts w:ascii="Calibri" w:eastAsia="Times New Roman" w:hAnsi="Calibri" w:cs="Calibri"/>
                <w:color w:val="000000"/>
                <w:lang w:eastAsia="en-GB"/>
              </w:rPr>
              <w:t>Number completed within Statutory timescales (to include ones that are PIT extended)</w:t>
            </w:r>
          </w:p>
        </w:tc>
        <w:tc>
          <w:tcPr>
            <w:tcW w:w="2362" w:type="dxa"/>
            <w:shd w:val="clear" w:color="000000" w:fill="C9C9C9"/>
            <w:hideMark/>
          </w:tcPr>
          <w:p w:rsidR="00C46999" w:rsidRPr="00C46999" w:rsidRDefault="00C46999" w:rsidP="00C46999">
            <w:pPr>
              <w:spacing w:after="0" w:line="240" w:lineRule="auto"/>
              <w:rPr>
                <w:rFonts w:ascii="Calibri" w:eastAsia="Times New Roman" w:hAnsi="Calibri" w:cs="Calibri"/>
                <w:color w:val="000000"/>
                <w:lang w:eastAsia="en-GB"/>
              </w:rPr>
            </w:pPr>
            <w:r w:rsidRPr="00C46999">
              <w:rPr>
                <w:rFonts w:ascii="Calibri" w:eastAsia="Times New Roman" w:hAnsi="Calibri" w:cs="Calibri"/>
                <w:color w:val="000000"/>
                <w:lang w:eastAsia="en-GB"/>
              </w:rPr>
              <w:t>FOI closed in time</w:t>
            </w:r>
          </w:p>
        </w:tc>
        <w:tc>
          <w:tcPr>
            <w:tcW w:w="708"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59</w:t>
            </w:r>
          </w:p>
        </w:tc>
        <w:tc>
          <w:tcPr>
            <w:tcW w:w="709"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99</w:t>
            </w:r>
          </w:p>
        </w:tc>
        <w:tc>
          <w:tcPr>
            <w:tcW w:w="720"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80</w:t>
            </w:r>
          </w:p>
        </w:tc>
        <w:tc>
          <w:tcPr>
            <w:tcW w:w="70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37</w:t>
            </w:r>
          </w:p>
        </w:tc>
        <w:tc>
          <w:tcPr>
            <w:tcW w:w="76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43</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57</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42</w:t>
            </w:r>
          </w:p>
        </w:tc>
        <w:tc>
          <w:tcPr>
            <w:tcW w:w="72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26</w:t>
            </w:r>
          </w:p>
        </w:tc>
        <w:tc>
          <w:tcPr>
            <w:tcW w:w="70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46</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45</w:t>
            </w:r>
          </w:p>
        </w:tc>
        <w:tc>
          <w:tcPr>
            <w:tcW w:w="708"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72</w:t>
            </w:r>
          </w:p>
        </w:tc>
        <w:tc>
          <w:tcPr>
            <w:tcW w:w="709"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p>
        </w:tc>
      </w:tr>
      <w:tr w:rsidR="00C46999" w:rsidRPr="00C46999" w:rsidTr="00C46999">
        <w:trPr>
          <w:trHeight w:val="300"/>
        </w:trPr>
        <w:tc>
          <w:tcPr>
            <w:tcW w:w="3532" w:type="dxa"/>
            <w:shd w:val="clear" w:color="000000" w:fill="C9C9C9"/>
            <w:vAlign w:val="bottom"/>
            <w:hideMark/>
          </w:tcPr>
          <w:p w:rsidR="00C46999" w:rsidRPr="00C46999" w:rsidRDefault="00C46999" w:rsidP="00C46999">
            <w:pPr>
              <w:spacing w:after="0" w:line="240" w:lineRule="auto"/>
              <w:rPr>
                <w:rFonts w:ascii="Calibri" w:eastAsia="Times New Roman" w:hAnsi="Calibri" w:cs="Calibri"/>
                <w:color w:val="000000"/>
                <w:lang w:eastAsia="en-GB"/>
              </w:rPr>
            </w:pPr>
            <w:r w:rsidRPr="00C46999">
              <w:rPr>
                <w:rFonts w:ascii="Calibri" w:eastAsia="Times New Roman" w:hAnsi="Calibri" w:cs="Calibri"/>
                <w:color w:val="000000"/>
                <w:lang w:eastAsia="en-GB"/>
              </w:rPr>
              <w:t>Regardless of when received, numbers that are still ongoing</w:t>
            </w:r>
          </w:p>
        </w:tc>
        <w:tc>
          <w:tcPr>
            <w:tcW w:w="2362" w:type="dxa"/>
            <w:shd w:val="clear" w:color="000000" w:fill="C9C9C9"/>
            <w:hideMark/>
          </w:tcPr>
          <w:p w:rsidR="00C46999" w:rsidRPr="00C46999" w:rsidRDefault="00C46999" w:rsidP="00C46999">
            <w:pPr>
              <w:spacing w:after="0" w:line="240" w:lineRule="auto"/>
              <w:rPr>
                <w:rFonts w:ascii="Calibri" w:eastAsia="Times New Roman" w:hAnsi="Calibri" w:cs="Calibri"/>
                <w:color w:val="000000"/>
                <w:lang w:eastAsia="en-GB"/>
              </w:rPr>
            </w:pPr>
            <w:r w:rsidRPr="00C46999">
              <w:rPr>
                <w:rFonts w:ascii="Calibri" w:eastAsia="Times New Roman" w:hAnsi="Calibri" w:cs="Calibri"/>
                <w:color w:val="000000"/>
                <w:lang w:eastAsia="en-GB"/>
              </w:rPr>
              <w:t>FOI  open</w:t>
            </w:r>
          </w:p>
        </w:tc>
        <w:tc>
          <w:tcPr>
            <w:tcW w:w="708"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777</w:t>
            </w:r>
          </w:p>
        </w:tc>
        <w:tc>
          <w:tcPr>
            <w:tcW w:w="709"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710</w:t>
            </w:r>
          </w:p>
        </w:tc>
        <w:tc>
          <w:tcPr>
            <w:tcW w:w="720"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636</w:t>
            </w:r>
          </w:p>
        </w:tc>
        <w:tc>
          <w:tcPr>
            <w:tcW w:w="70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559</w:t>
            </w:r>
          </w:p>
        </w:tc>
        <w:tc>
          <w:tcPr>
            <w:tcW w:w="76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501</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487</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382</w:t>
            </w:r>
          </w:p>
        </w:tc>
        <w:tc>
          <w:tcPr>
            <w:tcW w:w="72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398</w:t>
            </w:r>
          </w:p>
        </w:tc>
        <w:tc>
          <w:tcPr>
            <w:tcW w:w="70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322</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287</w:t>
            </w:r>
          </w:p>
        </w:tc>
        <w:tc>
          <w:tcPr>
            <w:tcW w:w="708"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180</w:t>
            </w:r>
          </w:p>
        </w:tc>
        <w:tc>
          <w:tcPr>
            <w:tcW w:w="709"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p>
        </w:tc>
      </w:tr>
      <w:tr w:rsidR="00C46999" w:rsidRPr="00C46999" w:rsidTr="00C46999">
        <w:trPr>
          <w:trHeight w:val="600"/>
        </w:trPr>
        <w:tc>
          <w:tcPr>
            <w:tcW w:w="3532" w:type="dxa"/>
            <w:shd w:val="clear" w:color="000000" w:fill="C9C9C9"/>
            <w:vAlign w:val="bottom"/>
            <w:hideMark/>
          </w:tcPr>
          <w:p w:rsidR="00C46999" w:rsidRPr="00C46999" w:rsidRDefault="00C46999" w:rsidP="00C46999">
            <w:pPr>
              <w:spacing w:after="0" w:line="240" w:lineRule="auto"/>
              <w:rPr>
                <w:rFonts w:ascii="Calibri" w:eastAsia="Times New Roman" w:hAnsi="Calibri" w:cs="Calibri"/>
                <w:color w:val="000000"/>
                <w:lang w:eastAsia="en-GB"/>
              </w:rPr>
            </w:pPr>
            <w:r w:rsidRPr="00C46999">
              <w:rPr>
                <w:rFonts w:ascii="Calibri" w:eastAsia="Times New Roman" w:hAnsi="Calibri" w:cs="Calibri"/>
                <w:color w:val="000000"/>
                <w:lang w:eastAsia="en-GB"/>
              </w:rPr>
              <w:t>Regardless of when received, numbers that are still ongoing, those that the due date has passed</w:t>
            </w:r>
          </w:p>
        </w:tc>
        <w:tc>
          <w:tcPr>
            <w:tcW w:w="2362" w:type="dxa"/>
            <w:shd w:val="clear" w:color="000000" w:fill="C9C9C9"/>
            <w:hideMark/>
          </w:tcPr>
          <w:p w:rsidR="00C46999" w:rsidRPr="00C46999" w:rsidRDefault="00C46999" w:rsidP="00C46999">
            <w:pPr>
              <w:spacing w:after="0" w:line="240" w:lineRule="auto"/>
              <w:rPr>
                <w:rFonts w:ascii="Calibri" w:eastAsia="Times New Roman" w:hAnsi="Calibri" w:cs="Calibri"/>
                <w:color w:val="000000"/>
                <w:lang w:eastAsia="en-GB"/>
              </w:rPr>
            </w:pPr>
            <w:r w:rsidRPr="00C46999">
              <w:rPr>
                <w:rFonts w:ascii="Calibri" w:eastAsia="Times New Roman" w:hAnsi="Calibri" w:cs="Calibri"/>
                <w:color w:val="000000"/>
                <w:lang w:eastAsia="en-GB"/>
              </w:rPr>
              <w:t>FOI open overdue</w:t>
            </w:r>
          </w:p>
        </w:tc>
        <w:tc>
          <w:tcPr>
            <w:tcW w:w="708"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673</w:t>
            </w:r>
          </w:p>
        </w:tc>
        <w:tc>
          <w:tcPr>
            <w:tcW w:w="709"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633</w:t>
            </w:r>
          </w:p>
        </w:tc>
        <w:tc>
          <w:tcPr>
            <w:tcW w:w="720"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586</w:t>
            </w:r>
          </w:p>
        </w:tc>
        <w:tc>
          <w:tcPr>
            <w:tcW w:w="70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486</w:t>
            </w:r>
          </w:p>
        </w:tc>
        <w:tc>
          <w:tcPr>
            <w:tcW w:w="76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449</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415</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324</w:t>
            </w:r>
          </w:p>
        </w:tc>
        <w:tc>
          <w:tcPr>
            <w:tcW w:w="72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336</w:t>
            </w:r>
          </w:p>
        </w:tc>
        <w:tc>
          <w:tcPr>
            <w:tcW w:w="70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253</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203</w:t>
            </w:r>
          </w:p>
        </w:tc>
        <w:tc>
          <w:tcPr>
            <w:tcW w:w="708"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123</w:t>
            </w:r>
          </w:p>
        </w:tc>
        <w:tc>
          <w:tcPr>
            <w:tcW w:w="709"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p>
        </w:tc>
      </w:tr>
      <w:tr w:rsidR="00C46999" w:rsidRPr="00C46999" w:rsidTr="00C46999">
        <w:trPr>
          <w:trHeight w:val="900"/>
        </w:trPr>
        <w:tc>
          <w:tcPr>
            <w:tcW w:w="3532" w:type="dxa"/>
            <w:shd w:val="clear" w:color="000000" w:fill="C9C9C9"/>
            <w:vAlign w:val="bottom"/>
            <w:hideMark/>
          </w:tcPr>
          <w:p w:rsidR="00C46999" w:rsidRPr="00C46999" w:rsidRDefault="00C46999" w:rsidP="00C46999">
            <w:pPr>
              <w:spacing w:after="0" w:line="240" w:lineRule="auto"/>
              <w:rPr>
                <w:rFonts w:ascii="Calibri" w:eastAsia="Times New Roman" w:hAnsi="Calibri" w:cs="Calibri"/>
                <w:color w:val="000000"/>
                <w:lang w:eastAsia="en-GB"/>
              </w:rPr>
            </w:pPr>
            <w:r w:rsidRPr="00C46999">
              <w:rPr>
                <w:rFonts w:ascii="Calibri" w:eastAsia="Times New Roman" w:hAnsi="Calibri" w:cs="Calibri"/>
                <w:color w:val="000000"/>
                <w:lang w:eastAsia="en-GB"/>
              </w:rPr>
              <w:t>Regardless of when received, numbers that are still ongoing, those that the due date is more than 6 months ago</w:t>
            </w:r>
          </w:p>
        </w:tc>
        <w:tc>
          <w:tcPr>
            <w:tcW w:w="2362" w:type="dxa"/>
            <w:shd w:val="clear" w:color="000000" w:fill="C9C9C9"/>
            <w:hideMark/>
          </w:tcPr>
          <w:p w:rsidR="00C46999" w:rsidRPr="00C46999" w:rsidRDefault="00C46999" w:rsidP="00C46999">
            <w:pPr>
              <w:spacing w:after="0" w:line="240" w:lineRule="auto"/>
              <w:rPr>
                <w:rFonts w:ascii="Calibri" w:eastAsia="Times New Roman" w:hAnsi="Calibri" w:cs="Calibri"/>
                <w:color w:val="000000"/>
                <w:lang w:eastAsia="en-GB"/>
              </w:rPr>
            </w:pPr>
            <w:r w:rsidRPr="00C46999">
              <w:rPr>
                <w:rFonts w:ascii="Calibri" w:eastAsia="Times New Roman" w:hAnsi="Calibri" w:cs="Calibri"/>
                <w:color w:val="000000"/>
                <w:lang w:eastAsia="en-GB"/>
              </w:rPr>
              <w:t>FOI Number of open requests older than 6 months</w:t>
            </w:r>
          </w:p>
        </w:tc>
        <w:tc>
          <w:tcPr>
            <w:tcW w:w="708"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417</w:t>
            </w:r>
          </w:p>
        </w:tc>
        <w:tc>
          <w:tcPr>
            <w:tcW w:w="709"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427</w:t>
            </w:r>
          </w:p>
        </w:tc>
        <w:tc>
          <w:tcPr>
            <w:tcW w:w="720"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435</w:t>
            </w:r>
          </w:p>
        </w:tc>
        <w:tc>
          <w:tcPr>
            <w:tcW w:w="70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380</w:t>
            </w:r>
          </w:p>
        </w:tc>
        <w:tc>
          <w:tcPr>
            <w:tcW w:w="76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373</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326</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251</w:t>
            </w:r>
          </w:p>
        </w:tc>
        <w:tc>
          <w:tcPr>
            <w:tcW w:w="72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232</w:t>
            </w:r>
          </w:p>
        </w:tc>
        <w:tc>
          <w:tcPr>
            <w:tcW w:w="70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156</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111</w:t>
            </w:r>
          </w:p>
        </w:tc>
        <w:tc>
          <w:tcPr>
            <w:tcW w:w="708"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35</w:t>
            </w:r>
          </w:p>
        </w:tc>
        <w:tc>
          <w:tcPr>
            <w:tcW w:w="709"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p>
        </w:tc>
      </w:tr>
      <w:tr w:rsidR="00C46999" w:rsidRPr="00C46999" w:rsidTr="00C46999">
        <w:trPr>
          <w:trHeight w:val="600"/>
        </w:trPr>
        <w:tc>
          <w:tcPr>
            <w:tcW w:w="3532" w:type="dxa"/>
            <w:shd w:val="clear" w:color="000000" w:fill="C9C9C9"/>
            <w:vAlign w:val="bottom"/>
            <w:hideMark/>
          </w:tcPr>
          <w:p w:rsidR="00C46999" w:rsidRPr="00C46999" w:rsidRDefault="00C46999" w:rsidP="00C46999">
            <w:pPr>
              <w:spacing w:after="0" w:line="240" w:lineRule="auto"/>
              <w:rPr>
                <w:rFonts w:ascii="Calibri" w:eastAsia="Times New Roman" w:hAnsi="Calibri" w:cs="Calibri"/>
                <w:color w:val="000000"/>
                <w:lang w:eastAsia="en-GB"/>
              </w:rPr>
            </w:pPr>
            <w:r w:rsidRPr="00C46999">
              <w:rPr>
                <w:rFonts w:ascii="Calibri" w:eastAsia="Times New Roman" w:hAnsi="Calibri" w:cs="Calibri"/>
                <w:color w:val="000000"/>
                <w:lang w:eastAsia="en-GB"/>
              </w:rPr>
              <w:lastRenderedPageBreak/>
              <w:t>Regardless of when received, numbers that are still ongoing, those that the due date is more than 12 months ago</w:t>
            </w:r>
          </w:p>
        </w:tc>
        <w:tc>
          <w:tcPr>
            <w:tcW w:w="2362" w:type="dxa"/>
            <w:shd w:val="clear" w:color="000000" w:fill="C9C9C9"/>
            <w:hideMark/>
          </w:tcPr>
          <w:p w:rsidR="00C46999" w:rsidRPr="00C46999" w:rsidRDefault="00C46999" w:rsidP="00C46999">
            <w:pPr>
              <w:spacing w:after="0" w:line="240" w:lineRule="auto"/>
              <w:rPr>
                <w:rFonts w:ascii="Calibri" w:eastAsia="Times New Roman" w:hAnsi="Calibri" w:cs="Calibri"/>
                <w:color w:val="000000"/>
                <w:lang w:eastAsia="en-GB"/>
              </w:rPr>
            </w:pPr>
            <w:r w:rsidRPr="00C46999">
              <w:rPr>
                <w:rFonts w:ascii="Calibri" w:eastAsia="Times New Roman" w:hAnsi="Calibri" w:cs="Calibri"/>
                <w:color w:val="000000"/>
                <w:lang w:eastAsia="en-GB"/>
              </w:rPr>
              <w:t>FOI Number of open requests older than a year</w:t>
            </w:r>
          </w:p>
        </w:tc>
        <w:tc>
          <w:tcPr>
            <w:tcW w:w="708"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135</w:t>
            </w:r>
          </w:p>
        </w:tc>
        <w:tc>
          <w:tcPr>
            <w:tcW w:w="709"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137</w:t>
            </w:r>
          </w:p>
        </w:tc>
        <w:tc>
          <w:tcPr>
            <w:tcW w:w="720"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62</w:t>
            </w:r>
          </w:p>
        </w:tc>
        <w:tc>
          <w:tcPr>
            <w:tcW w:w="70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73</w:t>
            </w:r>
          </w:p>
        </w:tc>
        <w:tc>
          <w:tcPr>
            <w:tcW w:w="76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80</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93</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109</w:t>
            </w:r>
          </w:p>
        </w:tc>
        <w:tc>
          <w:tcPr>
            <w:tcW w:w="72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116</w:t>
            </w:r>
          </w:p>
        </w:tc>
        <w:tc>
          <w:tcPr>
            <w:tcW w:w="70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67</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46</w:t>
            </w:r>
          </w:p>
        </w:tc>
        <w:tc>
          <w:tcPr>
            <w:tcW w:w="708"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16</w:t>
            </w:r>
          </w:p>
        </w:tc>
        <w:tc>
          <w:tcPr>
            <w:tcW w:w="709"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p>
        </w:tc>
      </w:tr>
      <w:tr w:rsidR="00C46999" w:rsidRPr="00C46999" w:rsidTr="00C46999">
        <w:trPr>
          <w:trHeight w:val="615"/>
        </w:trPr>
        <w:tc>
          <w:tcPr>
            <w:tcW w:w="3532" w:type="dxa"/>
            <w:shd w:val="clear" w:color="000000" w:fill="C9C9C9"/>
            <w:vAlign w:val="bottom"/>
            <w:hideMark/>
          </w:tcPr>
          <w:p w:rsidR="00C46999" w:rsidRPr="00C46999" w:rsidRDefault="00C46999" w:rsidP="00C46999">
            <w:pPr>
              <w:spacing w:after="0" w:line="240" w:lineRule="auto"/>
              <w:rPr>
                <w:rFonts w:ascii="Calibri" w:eastAsia="Times New Roman" w:hAnsi="Calibri" w:cs="Calibri"/>
                <w:color w:val="000000"/>
                <w:lang w:eastAsia="en-GB"/>
              </w:rPr>
            </w:pPr>
            <w:r w:rsidRPr="00C46999">
              <w:rPr>
                <w:rFonts w:ascii="Calibri" w:eastAsia="Times New Roman" w:hAnsi="Calibri" w:cs="Calibri"/>
                <w:color w:val="000000"/>
                <w:lang w:eastAsia="en-GB"/>
              </w:rPr>
              <w:t>Number of days between today and oldest due date</w:t>
            </w:r>
          </w:p>
        </w:tc>
        <w:tc>
          <w:tcPr>
            <w:tcW w:w="2362" w:type="dxa"/>
            <w:shd w:val="clear" w:color="000000" w:fill="C9C9C9"/>
            <w:hideMark/>
          </w:tcPr>
          <w:p w:rsidR="00C46999" w:rsidRPr="00C46999" w:rsidRDefault="00C46999" w:rsidP="00C46999">
            <w:pPr>
              <w:spacing w:after="0" w:line="240" w:lineRule="auto"/>
              <w:rPr>
                <w:rFonts w:ascii="Calibri" w:eastAsia="Times New Roman" w:hAnsi="Calibri" w:cs="Calibri"/>
                <w:color w:val="000000"/>
                <w:lang w:eastAsia="en-GB"/>
              </w:rPr>
            </w:pPr>
            <w:r w:rsidRPr="00C46999">
              <w:rPr>
                <w:rFonts w:ascii="Calibri" w:eastAsia="Times New Roman" w:hAnsi="Calibri" w:cs="Calibri"/>
                <w:color w:val="000000"/>
                <w:lang w:eastAsia="en-GB"/>
              </w:rPr>
              <w:t>FOI  Oldest open request (days)</w:t>
            </w:r>
          </w:p>
        </w:tc>
        <w:tc>
          <w:tcPr>
            <w:tcW w:w="708"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1460</w:t>
            </w:r>
          </w:p>
        </w:tc>
        <w:tc>
          <w:tcPr>
            <w:tcW w:w="709"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1489</w:t>
            </w:r>
          </w:p>
        </w:tc>
        <w:tc>
          <w:tcPr>
            <w:tcW w:w="720" w:type="dxa"/>
            <w:shd w:val="clear" w:color="auto" w:fill="auto"/>
            <w:noWrap/>
            <w:vAlign w:val="bottom"/>
            <w:hideMark/>
          </w:tcPr>
          <w:p w:rsidR="00C46999" w:rsidRPr="00C46999" w:rsidRDefault="00C46999" w:rsidP="00C46999">
            <w:pPr>
              <w:spacing w:after="0" w:line="240" w:lineRule="auto"/>
              <w:jc w:val="center"/>
              <w:rPr>
                <w:rFonts w:ascii="Calibri" w:eastAsia="Times New Roman" w:hAnsi="Calibri" w:cs="Calibri"/>
                <w:color w:val="000000"/>
                <w:lang w:eastAsia="en-GB"/>
              </w:rPr>
            </w:pPr>
            <w:r w:rsidRPr="00C46999">
              <w:rPr>
                <w:rFonts w:ascii="Calibri" w:eastAsia="Times New Roman" w:hAnsi="Calibri" w:cs="Calibri"/>
                <w:color w:val="000000"/>
                <w:lang w:eastAsia="en-GB"/>
              </w:rPr>
              <w:t>1521</w:t>
            </w:r>
          </w:p>
        </w:tc>
        <w:tc>
          <w:tcPr>
            <w:tcW w:w="70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1551</w:t>
            </w:r>
          </w:p>
        </w:tc>
        <w:tc>
          <w:tcPr>
            <w:tcW w:w="76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1582</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1612</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1643</w:t>
            </w:r>
          </w:p>
        </w:tc>
        <w:tc>
          <w:tcPr>
            <w:tcW w:w="72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1674</w:t>
            </w:r>
          </w:p>
        </w:tc>
        <w:tc>
          <w:tcPr>
            <w:tcW w:w="700"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1704</w:t>
            </w:r>
          </w:p>
        </w:tc>
        <w:tc>
          <w:tcPr>
            <w:tcW w:w="663"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1398</w:t>
            </w:r>
          </w:p>
        </w:tc>
        <w:tc>
          <w:tcPr>
            <w:tcW w:w="708"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r w:rsidRPr="00C46999">
              <w:rPr>
                <w:rFonts w:ascii="Calibri" w:eastAsia="Times New Roman" w:hAnsi="Calibri" w:cs="Calibri"/>
                <w:color w:val="000000"/>
                <w:lang w:eastAsia="en-GB"/>
              </w:rPr>
              <w:t>1428</w:t>
            </w:r>
          </w:p>
        </w:tc>
        <w:tc>
          <w:tcPr>
            <w:tcW w:w="709" w:type="dxa"/>
            <w:shd w:val="clear" w:color="auto" w:fill="auto"/>
            <w:noWrap/>
            <w:vAlign w:val="bottom"/>
            <w:hideMark/>
          </w:tcPr>
          <w:p w:rsidR="00C46999" w:rsidRPr="00C46999" w:rsidRDefault="00C46999" w:rsidP="00C46999">
            <w:pPr>
              <w:spacing w:after="0" w:line="240" w:lineRule="auto"/>
              <w:jc w:val="right"/>
              <w:rPr>
                <w:rFonts w:ascii="Calibri" w:eastAsia="Times New Roman" w:hAnsi="Calibri" w:cs="Calibri"/>
                <w:color w:val="000000"/>
                <w:lang w:eastAsia="en-GB"/>
              </w:rPr>
            </w:pPr>
          </w:p>
        </w:tc>
      </w:tr>
    </w:tbl>
    <w:p w:rsidR="00C46999" w:rsidRDefault="00C46999">
      <w:pPr>
        <w:rPr>
          <w:rFonts w:ascii="Arial" w:hAnsi="Arial" w:cs="Arial"/>
        </w:rPr>
      </w:pPr>
    </w:p>
    <w:p w:rsidR="00C46999" w:rsidRDefault="00C46999">
      <w:pPr>
        <w:rPr>
          <w:rFonts w:ascii="Arial" w:hAnsi="Arial" w:cs="Arial"/>
          <w:sz w:val="24"/>
          <w:szCs w:val="24"/>
        </w:rPr>
      </w:pPr>
      <w:r w:rsidRPr="00C46999">
        <w:rPr>
          <w:rFonts w:ascii="Arial" w:hAnsi="Arial" w:cs="Arial"/>
          <w:b/>
          <w:sz w:val="24"/>
          <w:szCs w:val="24"/>
        </w:rPr>
        <w:t>Table 2</w:t>
      </w:r>
      <w:r w:rsidRPr="00C46999">
        <w:rPr>
          <w:rFonts w:ascii="Arial" w:hAnsi="Arial" w:cs="Arial"/>
          <w:sz w:val="24"/>
          <w:szCs w:val="24"/>
        </w:rPr>
        <w:t xml:space="preserve"> shows the compliance rate</w:t>
      </w:r>
      <w:r>
        <w:rPr>
          <w:rFonts w:ascii="Arial" w:hAnsi="Arial" w:cs="Arial"/>
          <w:sz w:val="24"/>
          <w:szCs w:val="24"/>
        </w:rPr>
        <w:t xml:space="preserve"> percentage (completed within statutory timescale of 20 days)</w:t>
      </w:r>
    </w:p>
    <w:tbl>
      <w:tblPr>
        <w:tblW w:w="8488" w:type="dxa"/>
        <w:tblBorders>
          <w:top w:val="single" w:sz="2" w:space="0" w:color="CCCCCC"/>
          <w:left w:val="single" w:sz="2" w:space="0" w:color="CCCCCC"/>
          <w:bottom w:val="single" w:sz="2" w:space="0" w:color="CCCCCC"/>
          <w:right w:val="single" w:sz="2" w:space="0" w:color="CCCCCC"/>
        </w:tblBorders>
        <w:tblCellMar>
          <w:left w:w="0" w:type="dxa"/>
          <w:right w:w="0" w:type="dxa"/>
        </w:tblCellMar>
        <w:tblLook w:val="04A0" w:firstRow="1" w:lastRow="0" w:firstColumn="1" w:lastColumn="0" w:noHBand="0" w:noVBand="1"/>
      </w:tblPr>
      <w:tblGrid>
        <w:gridCol w:w="3070"/>
        <w:gridCol w:w="5418"/>
      </w:tblGrid>
      <w:tr w:rsidR="00C46999" w:rsidRPr="00C46999" w:rsidTr="00C46999">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hideMark/>
          </w:tcPr>
          <w:p w:rsidR="00C46999" w:rsidRPr="00C46999" w:rsidRDefault="00C46999" w:rsidP="00C46999">
            <w:pPr>
              <w:spacing w:after="0" w:line="336" w:lineRule="atLeast"/>
              <w:rPr>
                <w:rFonts w:ascii="Arial" w:eastAsia="Times New Roman" w:hAnsi="Arial" w:cs="Arial"/>
                <w:color w:val="000000"/>
                <w:sz w:val="24"/>
                <w:szCs w:val="24"/>
                <w:lang w:eastAsia="en-GB"/>
              </w:rPr>
            </w:pPr>
            <w:r w:rsidRPr="00C46999">
              <w:rPr>
                <w:rFonts w:ascii="Arial" w:hAnsi="Arial" w:cs="Arial"/>
                <w:sz w:val="24"/>
                <w:szCs w:val="24"/>
              </w:rPr>
              <w:t xml:space="preserve"> </w:t>
            </w:r>
            <w:r w:rsidRPr="00C46999">
              <w:rPr>
                <w:rFonts w:ascii="Arial" w:eastAsia="Times New Roman" w:hAnsi="Arial" w:cs="Arial"/>
                <w:color w:val="000000"/>
                <w:sz w:val="24"/>
                <w:szCs w:val="24"/>
                <w:lang w:eastAsia="en-GB"/>
              </w:rPr>
              <w:t>Month/year</w:t>
            </w:r>
          </w:p>
        </w:tc>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hideMark/>
          </w:tcPr>
          <w:p w:rsidR="00C46999" w:rsidRPr="00C46999" w:rsidRDefault="00C46999" w:rsidP="00C46999">
            <w:pPr>
              <w:spacing w:after="0" w:line="336" w:lineRule="atLeast"/>
              <w:rPr>
                <w:rFonts w:ascii="Arial" w:eastAsia="Times New Roman" w:hAnsi="Arial" w:cs="Arial"/>
                <w:color w:val="000000"/>
                <w:sz w:val="24"/>
                <w:szCs w:val="24"/>
                <w:lang w:eastAsia="en-GB"/>
              </w:rPr>
            </w:pPr>
            <w:r w:rsidRPr="00C46999">
              <w:rPr>
                <w:rFonts w:ascii="Arial" w:eastAsia="Times New Roman" w:hAnsi="Arial" w:cs="Arial"/>
                <w:color w:val="000000"/>
                <w:sz w:val="24"/>
                <w:szCs w:val="24"/>
                <w:lang w:eastAsia="en-GB"/>
              </w:rPr>
              <w:t>Those answered within 20 days</w:t>
            </w:r>
          </w:p>
        </w:tc>
      </w:tr>
      <w:tr w:rsidR="00C46999" w:rsidRPr="00C46999" w:rsidTr="00C46999">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tcPr>
          <w:p w:rsidR="00C46999" w:rsidRPr="00C46999" w:rsidRDefault="00C46999" w:rsidP="00C46999">
            <w:pPr>
              <w:spacing w:after="0" w:line="336" w:lineRule="atLeast"/>
              <w:rPr>
                <w:rFonts w:ascii="Arial" w:eastAsia="Times New Roman" w:hAnsi="Arial" w:cs="Arial"/>
                <w:b/>
                <w:color w:val="000000"/>
                <w:sz w:val="24"/>
                <w:szCs w:val="24"/>
                <w:lang w:eastAsia="en-GB"/>
              </w:rPr>
            </w:pPr>
            <w:r w:rsidRPr="00C46999">
              <w:rPr>
                <w:rFonts w:ascii="Arial" w:eastAsia="Times New Roman" w:hAnsi="Arial" w:cs="Arial"/>
                <w:b/>
                <w:color w:val="000000"/>
                <w:sz w:val="24"/>
                <w:szCs w:val="24"/>
                <w:lang w:eastAsia="en-GB"/>
              </w:rPr>
              <w:t>2019</w:t>
            </w:r>
          </w:p>
        </w:tc>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tcPr>
          <w:p w:rsidR="00C46999" w:rsidRPr="00C46999" w:rsidRDefault="00C46999" w:rsidP="00C46999">
            <w:pPr>
              <w:spacing w:after="0" w:line="336" w:lineRule="atLeast"/>
              <w:rPr>
                <w:rFonts w:ascii="Arial" w:eastAsia="Times New Roman" w:hAnsi="Arial" w:cs="Arial"/>
                <w:color w:val="000000"/>
                <w:sz w:val="24"/>
                <w:szCs w:val="24"/>
                <w:lang w:eastAsia="en-GB"/>
              </w:rPr>
            </w:pPr>
          </w:p>
        </w:tc>
      </w:tr>
      <w:tr w:rsidR="00C46999" w:rsidRPr="00C46999" w:rsidTr="00C46999">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tcPr>
          <w:p w:rsidR="00C46999" w:rsidRPr="00C46999" w:rsidRDefault="00C46999" w:rsidP="00C46999">
            <w:pPr>
              <w:spacing w:after="0" w:line="336" w:lineRule="atLeas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December 2019</w:t>
            </w:r>
          </w:p>
        </w:tc>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tcPr>
          <w:p w:rsidR="00C46999" w:rsidRPr="00C46999" w:rsidRDefault="00C46999" w:rsidP="00C46999">
            <w:pPr>
              <w:spacing w:after="0" w:line="336" w:lineRule="atLeas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40%</w:t>
            </w:r>
          </w:p>
        </w:tc>
      </w:tr>
      <w:tr w:rsidR="00C46999" w:rsidRPr="00C46999" w:rsidTr="00C46999">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hideMark/>
          </w:tcPr>
          <w:p w:rsidR="00C46999" w:rsidRPr="00C46999" w:rsidRDefault="00C46999" w:rsidP="00C46999">
            <w:pPr>
              <w:spacing w:after="0" w:line="336" w:lineRule="atLeast"/>
              <w:rPr>
                <w:rFonts w:ascii="Arial" w:eastAsia="Times New Roman" w:hAnsi="Arial" w:cs="Arial"/>
                <w:color w:val="000000"/>
                <w:sz w:val="24"/>
                <w:szCs w:val="24"/>
                <w:lang w:eastAsia="en-GB"/>
              </w:rPr>
            </w:pPr>
            <w:r w:rsidRPr="00C46999">
              <w:rPr>
                <w:rFonts w:ascii="Arial" w:eastAsia="Times New Roman" w:hAnsi="Arial" w:cs="Arial"/>
                <w:b/>
                <w:bCs/>
                <w:color w:val="000000"/>
                <w:sz w:val="24"/>
                <w:szCs w:val="24"/>
                <w:bdr w:val="none" w:sz="0" w:space="0" w:color="auto" w:frame="1"/>
                <w:lang w:eastAsia="en-GB"/>
              </w:rPr>
              <w:t>2020</w:t>
            </w:r>
          </w:p>
        </w:tc>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hideMark/>
          </w:tcPr>
          <w:p w:rsidR="00C46999" w:rsidRPr="00C46999" w:rsidRDefault="00C46999" w:rsidP="00C46999">
            <w:pPr>
              <w:spacing w:after="0" w:line="336" w:lineRule="atLeast"/>
              <w:rPr>
                <w:rFonts w:ascii="Arial" w:eastAsia="Times New Roman" w:hAnsi="Arial" w:cs="Arial"/>
                <w:color w:val="000000"/>
                <w:sz w:val="24"/>
                <w:szCs w:val="24"/>
                <w:lang w:eastAsia="en-GB"/>
              </w:rPr>
            </w:pPr>
            <w:r w:rsidRPr="00C46999">
              <w:rPr>
                <w:rFonts w:ascii="Arial" w:eastAsia="Times New Roman" w:hAnsi="Arial" w:cs="Arial"/>
                <w:color w:val="000000"/>
                <w:sz w:val="24"/>
                <w:szCs w:val="24"/>
                <w:lang w:eastAsia="en-GB"/>
              </w:rPr>
              <w:t> </w:t>
            </w:r>
          </w:p>
        </w:tc>
      </w:tr>
      <w:tr w:rsidR="00C46999" w:rsidRPr="00C46999" w:rsidTr="00C46999">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hideMark/>
          </w:tcPr>
          <w:p w:rsidR="00C46999" w:rsidRPr="00C46999" w:rsidRDefault="00C46999" w:rsidP="00C46999">
            <w:pPr>
              <w:spacing w:after="0" w:line="336" w:lineRule="atLeast"/>
              <w:rPr>
                <w:rFonts w:ascii="Arial" w:eastAsia="Times New Roman" w:hAnsi="Arial" w:cs="Arial"/>
                <w:color w:val="000000"/>
                <w:sz w:val="24"/>
                <w:szCs w:val="24"/>
                <w:lang w:eastAsia="en-GB"/>
              </w:rPr>
            </w:pPr>
            <w:r w:rsidRPr="00C46999">
              <w:rPr>
                <w:rFonts w:ascii="Arial" w:eastAsia="Times New Roman" w:hAnsi="Arial" w:cs="Arial"/>
                <w:color w:val="000000"/>
                <w:sz w:val="24"/>
                <w:szCs w:val="24"/>
                <w:lang w:eastAsia="en-GB"/>
              </w:rPr>
              <w:t>January 2020</w:t>
            </w:r>
          </w:p>
        </w:tc>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tcPr>
          <w:p w:rsidR="00C46999" w:rsidRPr="00C46999" w:rsidRDefault="00C46999" w:rsidP="00C46999">
            <w:pPr>
              <w:spacing w:after="0" w:line="336" w:lineRule="atLeas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27%</w:t>
            </w:r>
          </w:p>
        </w:tc>
      </w:tr>
      <w:tr w:rsidR="00C46999" w:rsidRPr="00C46999" w:rsidTr="00C46999">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hideMark/>
          </w:tcPr>
          <w:p w:rsidR="00C46999" w:rsidRPr="00C46999" w:rsidRDefault="00C46999" w:rsidP="00C46999">
            <w:pPr>
              <w:spacing w:after="0" w:line="336" w:lineRule="atLeast"/>
              <w:rPr>
                <w:rFonts w:ascii="Arial" w:eastAsia="Times New Roman" w:hAnsi="Arial" w:cs="Arial"/>
                <w:color w:val="000000"/>
                <w:sz w:val="24"/>
                <w:szCs w:val="24"/>
                <w:lang w:eastAsia="en-GB"/>
              </w:rPr>
            </w:pPr>
            <w:r w:rsidRPr="00C46999">
              <w:rPr>
                <w:rFonts w:ascii="Arial" w:eastAsia="Times New Roman" w:hAnsi="Arial" w:cs="Arial"/>
                <w:color w:val="000000"/>
                <w:sz w:val="24"/>
                <w:szCs w:val="24"/>
                <w:lang w:eastAsia="en-GB"/>
              </w:rPr>
              <w:t>February 2020</w:t>
            </w:r>
          </w:p>
        </w:tc>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tcPr>
          <w:p w:rsidR="00C46999" w:rsidRPr="00C46999" w:rsidRDefault="00C46999" w:rsidP="00C46999">
            <w:pPr>
              <w:spacing w:after="0" w:line="336" w:lineRule="atLeas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63%</w:t>
            </w:r>
          </w:p>
        </w:tc>
      </w:tr>
      <w:tr w:rsidR="00C46999" w:rsidRPr="00C46999" w:rsidTr="00C46999">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hideMark/>
          </w:tcPr>
          <w:p w:rsidR="00C46999" w:rsidRPr="00C46999" w:rsidRDefault="00C46999" w:rsidP="00C46999">
            <w:pPr>
              <w:spacing w:after="0" w:line="336" w:lineRule="atLeast"/>
              <w:rPr>
                <w:rFonts w:ascii="Arial" w:eastAsia="Times New Roman" w:hAnsi="Arial" w:cs="Arial"/>
                <w:color w:val="000000"/>
                <w:sz w:val="24"/>
                <w:szCs w:val="24"/>
                <w:lang w:eastAsia="en-GB"/>
              </w:rPr>
            </w:pPr>
            <w:r w:rsidRPr="00C46999">
              <w:rPr>
                <w:rFonts w:ascii="Arial" w:eastAsia="Times New Roman" w:hAnsi="Arial" w:cs="Arial"/>
                <w:color w:val="000000"/>
                <w:sz w:val="24"/>
                <w:szCs w:val="24"/>
                <w:lang w:eastAsia="en-GB"/>
              </w:rPr>
              <w:t>March 2020</w:t>
            </w:r>
          </w:p>
        </w:tc>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tcPr>
          <w:p w:rsidR="00C46999" w:rsidRPr="00C46999" w:rsidRDefault="00C46999" w:rsidP="00C46999">
            <w:pPr>
              <w:spacing w:after="0" w:line="336" w:lineRule="atLeas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55%</w:t>
            </w:r>
          </w:p>
        </w:tc>
      </w:tr>
      <w:tr w:rsidR="00C46999" w:rsidRPr="00C46999" w:rsidTr="00C46999">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hideMark/>
          </w:tcPr>
          <w:p w:rsidR="00C46999" w:rsidRPr="00C46999" w:rsidRDefault="00C46999" w:rsidP="00C46999">
            <w:pPr>
              <w:spacing w:after="0" w:line="336" w:lineRule="atLeast"/>
              <w:rPr>
                <w:rFonts w:ascii="Arial" w:eastAsia="Times New Roman" w:hAnsi="Arial" w:cs="Arial"/>
                <w:color w:val="000000"/>
                <w:sz w:val="24"/>
                <w:szCs w:val="24"/>
                <w:lang w:eastAsia="en-GB"/>
              </w:rPr>
            </w:pPr>
            <w:r w:rsidRPr="00C46999">
              <w:rPr>
                <w:rFonts w:ascii="Arial" w:eastAsia="Times New Roman" w:hAnsi="Arial" w:cs="Arial"/>
                <w:color w:val="000000"/>
                <w:sz w:val="24"/>
                <w:szCs w:val="24"/>
                <w:lang w:eastAsia="en-GB"/>
              </w:rPr>
              <w:t>April 2020</w:t>
            </w:r>
          </w:p>
        </w:tc>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tcPr>
          <w:p w:rsidR="00C46999" w:rsidRPr="00C46999" w:rsidRDefault="00C46999" w:rsidP="00C46999">
            <w:pPr>
              <w:spacing w:after="0" w:line="336" w:lineRule="atLeas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25%</w:t>
            </w:r>
          </w:p>
        </w:tc>
      </w:tr>
      <w:tr w:rsidR="00C46999" w:rsidRPr="00C46999" w:rsidTr="00C46999">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hideMark/>
          </w:tcPr>
          <w:p w:rsidR="00C46999" w:rsidRPr="00C46999" w:rsidRDefault="00C46999" w:rsidP="00C46999">
            <w:pPr>
              <w:spacing w:after="0" w:line="336" w:lineRule="atLeast"/>
              <w:rPr>
                <w:rFonts w:ascii="Arial" w:eastAsia="Times New Roman" w:hAnsi="Arial" w:cs="Arial"/>
                <w:color w:val="000000"/>
                <w:sz w:val="24"/>
                <w:szCs w:val="24"/>
                <w:lang w:eastAsia="en-GB"/>
              </w:rPr>
            </w:pPr>
            <w:r w:rsidRPr="00C46999">
              <w:rPr>
                <w:rFonts w:ascii="Arial" w:eastAsia="Times New Roman" w:hAnsi="Arial" w:cs="Arial"/>
                <w:color w:val="000000"/>
                <w:sz w:val="24"/>
                <w:szCs w:val="24"/>
                <w:lang w:eastAsia="en-GB"/>
              </w:rPr>
              <w:t>May 2020</w:t>
            </w:r>
          </w:p>
        </w:tc>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tcPr>
          <w:p w:rsidR="00C46999" w:rsidRPr="00C46999" w:rsidRDefault="00C46999" w:rsidP="00C46999">
            <w:pPr>
              <w:spacing w:after="0" w:line="336" w:lineRule="atLeas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54%</w:t>
            </w:r>
          </w:p>
        </w:tc>
      </w:tr>
      <w:tr w:rsidR="00C46999" w:rsidRPr="00C46999" w:rsidTr="00C46999">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hideMark/>
          </w:tcPr>
          <w:p w:rsidR="00C46999" w:rsidRPr="00C46999" w:rsidRDefault="00C46999" w:rsidP="00C46999">
            <w:pPr>
              <w:spacing w:after="0" w:line="336" w:lineRule="atLeast"/>
              <w:rPr>
                <w:rFonts w:ascii="Arial" w:eastAsia="Times New Roman" w:hAnsi="Arial" w:cs="Arial"/>
                <w:color w:val="000000"/>
                <w:sz w:val="24"/>
                <w:szCs w:val="24"/>
                <w:lang w:eastAsia="en-GB"/>
              </w:rPr>
            </w:pPr>
            <w:r w:rsidRPr="00C46999">
              <w:rPr>
                <w:rFonts w:ascii="Arial" w:eastAsia="Times New Roman" w:hAnsi="Arial" w:cs="Arial"/>
                <w:color w:val="000000"/>
                <w:sz w:val="24"/>
                <w:szCs w:val="24"/>
                <w:lang w:eastAsia="en-GB"/>
              </w:rPr>
              <w:t>June 2020</w:t>
            </w:r>
          </w:p>
        </w:tc>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tcPr>
          <w:p w:rsidR="00C46999" w:rsidRPr="00C46999" w:rsidRDefault="00C46999" w:rsidP="00C46999">
            <w:pPr>
              <w:spacing w:after="0" w:line="336" w:lineRule="atLeas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52%</w:t>
            </w:r>
          </w:p>
        </w:tc>
      </w:tr>
      <w:tr w:rsidR="00C46999" w:rsidRPr="00C46999" w:rsidTr="00C46999">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hideMark/>
          </w:tcPr>
          <w:p w:rsidR="00C46999" w:rsidRPr="00C46999" w:rsidRDefault="00C46999" w:rsidP="00C46999">
            <w:pPr>
              <w:spacing w:after="0" w:line="336" w:lineRule="atLeast"/>
              <w:rPr>
                <w:rFonts w:ascii="Arial" w:eastAsia="Times New Roman" w:hAnsi="Arial" w:cs="Arial"/>
                <w:color w:val="000000"/>
                <w:sz w:val="24"/>
                <w:szCs w:val="24"/>
                <w:lang w:eastAsia="en-GB"/>
              </w:rPr>
            </w:pPr>
            <w:r w:rsidRPr="00C46999">
              <w:rPr>
                <w:rFonts w:ascii="Arial" w:eastAsia="Times New Roman" w:hAnsi="Arial" w:cs="Arial"/>
                <w:color w:val="000000"/>
                <w:sz w:val="24"/>
                <w:szCs w:val="24"/>
                <w:lang w:eastAsia="en-GB"/>
              </w:rPr>
              <w:lastRenderedPageBreak/>
              <w:t>July 2020</w:t>
            </w:r>
          </w:p>
        </w:tc>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tcPr>
          <w:p w:rsidR="00C46999" w:rsidRPr="00C46999" w:rsidRDefault="00C46999" w:rsidP="00C46999">
            <w:pPr>
              <w:spacing w:after="0" w:line="336" w:lineRule="atLeas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25%</w:t>
            </w:r>
          </w:p>
        </w:tc>
      </w:tr>
      <w:tr w:rsidR="00C46999" w:rsidRPr="00C46999" w:rsidTr="00C46999">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hideMark/>
          </w:tcPr>
          <w:p w:rsidR="00C46999" w:rsidRPr="00C46999" w:rsidRDefault="00C46999" w:rsidP="00C46999">
            <w:pPr>
              <w:spacing w:after="0" w:line="336" w:lineRule="atLeast"/>
              <w:rPr>
                <w:rFonts w:ascii="Arial" w:eastAsia="Times New Roman" w:hAnsi="Arial" w:cs="Arial"/>
                <w:color w:val="000000"/>
                <w:sz w:val="24"/>
                <w:szCs w:val="24"/>
                <w:lang w:eastAsia="en-GB"/>
              </w:rPr>
            </w:pPr>
            <w:r w:rsidRPr="00C46999">
              <w:rPr>
                <w:rFonts w:ascii="Arial" w:eastAsia="Times New Roman" w:hAnsi="Arial" w:cs="Arial"/>
                <w:color w:val="000000"/>
                <w:sz w:val="24"/>
                <w:szCs w:val="24"/>
                <w:lang w:eastAsia="en-GB"/>
              </w:rPr>
              <w:t>August 2020</w:t>
            </w:r>
          </w:p>
        </w:tc>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tcPr>
          <w:p w:rsidR="00C46999" w:rsidRPr="00C46999" w:rsidRDefault="00C46999" w:rsidP="00C46999">
            <w:pPr>
              <w:spacing w:after="0" w:line="336" w:lineRule="atLeas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48%</w:t>
            </w:r>
          </w:p>
        </w:tc>
      </w:tr>
      <w:tr w:rsidR="00C46999" w:rsidRPr="00C46999" w:rsidTr="00C46999">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hideMark/>
          </w:tcPr>
          <w:p w:rsidR="00C46999" w:rsidRPr="00C46999" w:rsidRDefault="00C46999" w:rsidP="00C46999">
            <w:pPr>
              <w:spacing w:after="0" w:line="336" w:lineRule="atLeast"/>
              <w:rPr>
                <w:rFonts w:ascii="Arial" w:eastAsia="Times New Roman" w:hAnsi="Arial" w:cs="Arial"/>
                <w:color w:val="000000"/>
                <w:sz w:val="24"/>
                <w:szCs w:val="24"/>
                <w:lang w:eastAsia="en-GB"/>
              </w:rPr>
            </w:pPr>
            <w:r w:rsidRPr="00C46999">
              <w:rPr>
                <w:rFonts w:ascii="Arial" w:eastAsia="Times New Roman" w:hAnsi="Arial" w:cs="Arial"/>
                <w:color w:val="000000"/>
                <w:sz w:val="24"/>
                <w:szCs w:val="24"/>
                <w:lang w:eastAsia="en-GB"/>
              </w:rPr>
              <w:t>September 2020</w:t>
            </w:r>
          </w:p>
        </w:tc>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tcPr>
          <w:p w:rsidR="00C46999" w:rsidRPr="00C46999" w:rsidRDefault="00C46999" w:rsidP="00C46999">
            <w:pPr>
              <w:spacing w:after="0" w:line="336" w:lineRule="atLeas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32%</w:t>
            </w:r>
          </w:p>
        </w:tc>
      </w:tr>
      <w:tr w:rsidR="00C46999" w:rsidRPr="00C46999" w:rsidTr="00C46999">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hideMark/>
          </w:tcPr>
          <w:p w:rsidR="00C46999" w:rsidRPr="00C46999" w:rsidRDefault="00C46999" w:rsidP="00C46999">
            <w:pPr>
              <w:spacing w:after="0" w:line="336" w:lineRule="atLeast"/>
              <w:rPr>
                <w:rFonts w:ascii="Arial" w:eastAsia="Times New Roman" w:hAnsi="Arial" w:cs="Arial"/>
                <w:color w:val="000000"/>
                <w:sz w:val="24"/>
                <w:szCs w:val="24"/>
                <w:lang w:eastAsia="en-GB"/>
              </w:rPr>
            </w:pPr>
            <w:r w:rsidRPr="00C46999">
              <w:rPr>
                <w:rFonts w:ascii="Arial" w:eastAsia="Times New Roman" w:hAnsi="Arial" w:cs="Arial"/>
                <w:color w:val="000000"/>
                <w:sz w:val="24"/>
                <w:szCs w:val="24"/>
                <w:lang w:eastAsia="en-GB"/>
              </w:rPr>
              <w:t>October 2020</w:t>
            </w:r>
          </w:p>
        </w:tc>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tcPr>
          <w:p w:rsidR="00C46999" w:rsidRPr="00C46999" w:rsidRDefault="00C46999" w:rsidP="00C46999">
            <w:pPr>
              <w:spacing w:after="0" w:line="336" w:lineRule="atLeas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52%</w:t>
            </w:r>
          </w:p>
        </w:tc>
      </w:tr>
      <w:tr w:rsidR="00C46999" w:rsidRPr="00C46999" w:rsidTr="00C46999">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hideMark/>
          </w:tcPr>
          <w:p w:rsidR="00C46999" w:rsidRPr="00C46999" w:rsidRDefault="00C46999" w:rsidP="00C46999">
            <w:pPr>
              <w:spacing w:after="0" w:line="336" w:lineRule="atLeast"/>
              <w:rPr>
                <w:rFonts w:ascii="Arial" w:eastAsia="Times New Roman" w:hAnsi="Arial" w:cs="Arial"/>
                <w:color w:val="000000"/>
                <w:sz w:val="24"/>
                <w:szCs w:val="24"/>
                <w:lang w:eastAsia="en-GB"/>
              </w:rPr>
            </w:pPr>
            <w:r w:rsidRPr="00C46999">
              <w:rPr>
                <w:rFonts w:ascii="Arial" w:eastAsia="Times New Roman" w:hAnsi="Arial" w:cs="Arial"/>
                <w:color w:val="000000"/>
                <w:sz w:val="24"/>
                <w:szCs w:val="24"/>
                <w:lang w:eastAsia="en-GB"/>
              </w:rPr>
              <w:t>November 2020</w:t>
            </w:r>
          </w:p>
        </w:tc>
        <w:tc>
          <w:tcPr>
            <w:tcW w:w="0" w:type="auto"/>
            <w:tcBorders>
              <w:top w:val="single" w:sz="2" w:space="0" w:color="CCCCCC"/>
              <w:left w:val="single" w:sz="2" w:space="0" w:color="CCCCCC"/>
              <w:bottom w:val="single" w:sz="2" w:space="0" w:color="CCCCCC"/>
              <w:right w:val="single" w:sz="2" w:space="0" w:color="CCCCCC"/>
            </w:tcBorders>
            <w:shd w:val="clear" w:color="auto" w:fill="auto"/>
            <w:tcMar>
              <w:top w:w="150" w:type="dxa"/>
              <w:left w:w="150" w:type="dxa"/>
              <w:bottom w:w="150" w:type="dxa"/>
              <w:right w:w="150" w:type="dxa"/>
            </w:tcMar>
            <w:vAlign w:val="bottom"/>
          </w:tcPr>
          <w:p w:rsidR="00C46999" w:rsidRPr="00C46999" w:rsidRDefault="00C46999" w:rsidP="00C46999">
            <w:pPr>
              <w:spacing w:after="0" w:line="336" w:lineRule="atLeas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49%</w:t>
            </w:r>
          </w:p>
        </w:tc>
      </w:tr>
    </w:tbl>
    <w:p w:rsidR="00C46999" w:rsidRPr="00C46999" w:rsidRDefault="00C46999">
      <w:pPr>
        <w:rPr>
          <w:rFonts w:ascii="Arial" w:hAnsi="Arial" w:cs="Arial"/>
          <w:sz w:val="24"/>
          <w:szCs w:val="24"/>
        </w:rPr>
      </w:pPr>
    </w:p>
    <w:sectPr w:rsidR="00C46999" w:rsidRPr="00C46999" w:rsidSect="00C4699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650"/>
    <w:rsid w:val="001460C8"/>
    <w:rsid w:val="003B5650"/>
    <w:rsid w:val="00A61E38"/>
    <w:rsid w:val="00C46999"/>
    <w:rsid w:val="00E71187"/>
    <w:rsid w:val="00FC0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36B76"/>
  <w15:chartTrackingRefBased/>
  <w15:docId w15:val="{4216182E-BB47-482D-8AA9-B37EAFC29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60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815312">
      <w:bodyDiv w:val="1"/>
      <w:marLeft w:val="0"/>
      <w:marRight w:val="0"/>
      <w:marTop w:val="0"/>
      <w:marBottom w:val="0"/>
      <w:divBdr>
        <w:top w:val="none" w:sz="0" w:space="0" w:color="auto"/>
        <w:left w:val="none" w:sz="0" w:space="0" w:color="auto"/>
        <w:bottom w:val="none" w:sz="0" w:space="0" w:color="auto"/>
        <w:right w:val="none" w:sz="0" w:space="0" w:color="auto"/>
      </w:divBdr>
    </w:div>
    <w:div w:id="481581781">
      <w:bodyDiv w:val="1"/>
      <w:marLeft w:val="0"/>
      <w:marRight w:val="0"/>
      <w:marTop w:val="0"/>
      <w:marBottom w:val="0"/>
      <w:divBdr>
        <w:top w:val="none" w:sz="0" w:space="0" w:color="auto"/>
        <w:left w:val="none" w:sz="0" w:space="0" w:color="auto"/>
        <w:bottom w:val="none" w:sz="0" w:space="0" w:color="auto"/>
        <w:right w:val="none" w:sz="0" w:space="0" w:color="auto"/>
      </w:divBdr>
    </w:div>
    <w:div w:id="113745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pcc.police.uk/FreedomofInformation/FOIandSubjectAccessRequests/FOIandSubjectAccessRequest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Gloucestershire Constabulary</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Monteith, Caroline</dc:creator>
  <cp:keywords/>
  <dc:description/>
  <cp:lastModifiedBy>Monteith, Caroline</cp:lastModifiedBy>
  <cp:revision>3</cp:revision>
  <dcterms:created xsi:type="dcterms:W3CDTF">2020-12-15T13:42:00Z</dcterms:created>
  <dcterms:modified xsi:type="dcterms:W3CDTF">2021-01-05T09:40:00Z</dcterms:modified>
</cp:coreProperties>
</file>